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77209" w14:textId="7DF74EF2" w:rsidR="00A043EB" w:rsidRPr="00E6400E" w:rsidRDefault="00A043EB" w:rsidP="00A043EB">
      <w:pPr>
        <w:pStyle w:val="3GPPHeader"/>
        <w:spacing w:after="60"/>
        <w:rPr>
          <w:rFonts w:ascii="Arial" w:hAnsi="Arial" w:cs="Arial"/>
          <w:sz w:val="28"/>
          <w:szCs w:val="28"/>
        </w:rPr>
      </w:pPr>
      <w:bookmarkStart w:id="0" w:name="_Hlk494382351"/>
      <w:r w:rsidRPr="00E6400E">
        <w:rPr>
          <w:rFonts w:ascii="Arial" w:hAnsi="Arial" w:cs="Arial"/>
          <w:sz w:val="28"/>
        </w:rPr>
        <w:t>3GPP TSG-RAN WG2</w:t>
      </w:r>
      <w:r>
        <w:rPr>
          <w:rFonts w:ascii="Arial" w:hAnsi="Arial" w:cs="Arial"/>
          <w:sz w:val="28"/>
        </w:rPr>
        <w:t>#AH1801</w:t>
      </w:r>
      <w:r w:rsidRPr="00E6400E">
        <w:rPr>
          <w:rFonts w:ascii="Arial" w:hAnsi="Arial" w:cs="Arial"/>
          <w:sz w:val="28"/>
          <w:szCs w:val="28"/>
        </w:rPr>
        <w:tab/>
        <w:t xml:space="preserve">Tdoc </w:t>
      </w:r>
      <w:bookmarkStart w:id="1" w:name="_GoBack"/>
      <w:r w:rsidR="006C7F21" w:rsidRPr="006C7F21">
        <w:rPr>
          <w:rFonts w:ascii="Arial" w:hAnsi="Arial" w:cs="Arial"/>
          <w:sz w:val="28"/>
          <w:szCs w:val="28"/>
        </w:rPr>
        <w:t>R2-1800295</w:t>
      </w:r>
      <w:bookmarkEnd w:id="1"/>
    </w:p>
    <w:p w14:paraId="5D18802E" w14:textId="74428FC3" w:rsidR="00E90E49" w:rsidRPr="00B5215B" w:rsidRDefault="00A043EB" w:rsidP="00A043EB">
      <w:pPr>
        <w:pStyle w:val="3GPPHeader"/>
        <w:overflowPunct w:val="0"/>
        <w:autoSpaceDE w:val="0"/>
        <w:autoSpaceDN w:val="0"/>
        <w:adjustRightInd w:val="0"/>
        <w:spacing w:line="240" w:lineRule="auto"/>
        <w:jc w:val="both"/>
        <w:textAlignment w:val="baseline"/>
        <w:rPr>
          <w:rFonts w:ascii="Arial" w:eastAsia="Times New Roman" w:hAnsi="Arial" w:cs="Arial"/>
          <w:szCs w:val="20"/>
          <w:lang w:val="en-GB" w:eastAsia="zh-CN"/>
        </w:rPr>
      </w:pPr>
      <w:r>
        <w:rPr>
          <w:rFonts w:ascii="Arial" w:hAnsi="Arial" w:cs="Arial"/>
        </w:rPr>
        <w:t>Vancouver</w:t>
      </w:r>
      <w:r w:rsidRPr="00E6400E">
        <w:rPr>
          <w:rFonts w:ascii="Arial" w:hAnsi="Arial" w:cs="Arial"/>
        </w:rPr>
        <w:t xml:space="preserve">, </w:t>
      </w:r>
      <w:r>
        <w:rPr>
          <w:rFonts w:ascii="Arial" w:hAnsi="Arial" w:cs="Arial"/>
        </w:rPr>
        <w:t>Canada</w:t>
      </w:r>
      <w:r w:rsidRPr="00E6400E">
        <w:rPr>
          <w:rFonts w:ascii="Arial" w:hAnsi="Arial" w:cs="Arial"/>
        </w:rPr>
        <w:t xml:space="preserve">, </w:t>
      </w:r>
      <w:r>
        <w:rPr>
          <w:rFonts w:ascii="Arial" w:hAnsi="Arial" w:cs="Arial"/>
        </w:rPr>
        <w:t>Jan 22</w:t>
      </w:r>
      <w:r w:rsidRPr="00E6400E">
        <w:rPr>
          <w:rFonts w:ascii="Arial" w:hAnsi="Arial" w:cs="Arial"/>
        </w:rPr>
        <w:t xml:space="preserve"> – </w:t>
      </w:r>
      <w:r>
        <w:rPr>
          <w:rFonts w:ascii="Arial" w:hAnsi="Arial" w:cs="Arial"/>
        </w:rPr>
        <w:t>Jan 26</w:t>
      </w:r>
      <w:r w:rsidRPr="00E6400E">
        <w:rPr>
          <w:rFonts w:ascii="Arial" w:hAnsi="Arial" w:cs="Arial"/>
        </w:rPr>
        <w:t>, 201</w:t>
      </w:r>
      <w:r>
        <w:rPr>
          <w:rFonts w:ascii="Arial" w:hAnsi="Arial" w:cs="Arial"/>
        </w:rPr>
        <w:t>8</w:t>
      </w:r>
      <w:r>
        <w:rPr>
          <w:rFonts w:ascii="Arial" w:eastAsia="Times New Roman" w:hAnsi="Arial" w:cs="Arial"/>
          <w:szCs w:val="20"/>
          <w:lang w:val="en-GB" w:eastAsia="zh-CN"/>
        </w:rPr>
        <w:tab/>
      </w:r>
      <w:r w:rsidR="006D22F4">
        <w:rPr>
          <w:rFonts w:ascii="Arial" w:eastAsia="Times New Roman" w:hAnsi="Arial" w:cs="Arial"/>
          <w:szCs w:val="20"/>
          <w:lang w:val="en-GB" w:eastAsia="zh-CN"/>
        </w:rPr>
        <w:t>(r</w:t>
      </w:r>
      <w:r>
        <w:rPr>
          <w:rFonts w:ascii="Arial" w:eastAsia="Times New Roman" w:hAnsi="Arial" w:cs="Arial"/>
          <w:szCs w:val="20"/>
          <w:lang w:val="en-GB" w:eastAsia="zh-CN"/>
        </w:rPr>
        <w:t xml:space="preserve">esubmission of </w:t>
      </w:r>
      <w:r w:rsidRPr="00A043EB">
        <w:rPr>
          <w:rFonts w:ascii="Arial" w:eastAsia="Times New Roman" w:hAnsi="Arial" w:cs="Arial"/>
          <w:szCs w:val="20"/>
          <w:lang w:val="en-GB" w:eastAsia="zh-CN"/>
        </w:rPr>
        <w:t>R2-1712495</w:t>
      </w:r>
      <w:r w:rsidR="006D22F4">
        <w:rPr>
          <w:rFonts w:ascii="Arial" w:eastAsia="Times New Roman" w:hAnsi="Arial" w:cs="Arial"/>
          <w:szCs w:val="20"/>
          <w:lang w:val="en-GB" w:eastAsia="zh-CN"/>
        </w:rPr>
        <w:t>)</w:t>
      </w:r>
    </w:p>
    <w:bookmarkEnd w:id="0"/>
    <w:p w14:paraId="0FFA3B1B" w14:textId="77777777" w:rsidR="00E90E49" w:rsidRPr="00B5215B" w:rsidRDefault="00E90E49" w:rsidP="00357380">
      <w:pPr>
        <w:pStyle w:val="3GPPHeader"/>
        <w:rPr>
          <w:rFonts w:ascii="Arial" w:hAnsi="Arial" w:cs="Arial"/>
        </w:rPr>
      </w:pPr>
    </w:p>
    <w:p w14:paraId="0DBA3ED9" w14:textId="0D82DC75" w:rsidR="00E90E49" w:rsidRPr="00B5215B" w:rsidRDefault="00E90E49"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Agenda Item:</w:t>
      </w:r>
      <w:r w:rsidRPr="00B5215B">
        <w:rPr>
          <w:rFonts w:ascii="Arial" w:eastAsia="Times New Roman" w:hAnsi="Arial" w:cs="Arial"/>
          <w:sz w:val="22"/>
          <w:lang w:eastAsia="zh-CN"/>
        </w:rPr>
        <w:tab/>
      </w:r>
      <w:r w:rsidR="006C7F21" w:rsidRPr="006C7F21">
        <w:rPr>
          <w:rFonts w:ascii="Arial" w:eastAsia="Times New Roman" w:hAnsi="Arial" w:cs="Arial"/>
          <w:sz w:val="22"/>
          <w:lang w:eastAsia="zh-CN"/>
        </w:rPr>
        <w:t>10.4.1.6.6</w:t>
      </w:r>
    </w:p>
    <w:p w14:paraId="3D09BB9C" w14:textId="77777777" w:rsidR="00E90E49" w:rsidRPr="00B5215B" w:rsidRDefault="003D3C45"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Source:</w:t>
      </w:r>
      <w:r w:rsidR="00E90E49" w:rsidRPr="00B5215B">
        <w:rPr>
          <w:rFonts w:ascii="Arial" w:eastAsia="Times New Roman" w:hAnsi="Arial" w:cs="Arial"/>
          <w:sz w:val="22"/>
          <w:lang w:eastAsia="zh-CN"/>
        </w:rPr>
        <w:tab/>
      </w:r>
      <w:r w:rsidR="00F64C2B" w:rsidRPr="00B5215B">
        <w:rPr>
          <w:rFonts w:ascii="Arial" w:eastAsia="Times New Roman" w:hAnsi="Arial" w:cs="Arial"/>
          <w:sz w:val="22"/>
          <w:lang w:eastAsia="zh-CN"/>
        </w:rPr>
        <w:t>Ericsson</w:t>
      </w:r>
    </w:p>
    <w:p w14:paraId="396F3307" w14:textId="329AF4B4" w:rsidR="00E90E49" w:rsidRPr="00B5215B" w:rsidRDefault="003D3C45"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Title:</w:t>
      </w:r>
      <w:r w:rsidR="00E90E49" w:rsidRPr="00B5215B">
        <w:rPr>
          <w:rFonts w:ascii="Arial" w:eastAsia="Times New Roman" w:hAnsi="Arial" w:cs="Arial"/>
          <w:sz w:val="22"/>
          <w:lang w:eastAsia="zh-CN"/>
        </w:rPr>
        <w:tab/>
      </w:r>
      <w:r w:rsidR="00F96687" w:rsidRPr="00B5215B">
        <w:rPr>
          <w:rFonts w:ascii="Arial" w:eastAsia="Times New Roman" w:hAnsi="Arial" w:cs="Arial"/>
          <w:sz w:val="22"/>
          <w:lang w:eastAsia="zh-CN"/>
        </w:rPr>
        <w:t>Open issues on cell barring</w:t>
      </w:r>
    </w:p>
    <w:p w14:paraId="7A0567D6" w14:textId="67755637" w:rsidR="00E90E49" w:rsidRPr="00B5215B" w:rsidRDefault="00E90E49"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Document for:</w:t>
      </w:r>
      <w:r w:rsidRPr="00B5215B">
        <w:rPr>
          <w:rFonts w:ascii="Arial" w:eastAsia="Times New Roman" w:hAnsi="Arial" w:cs="Arial"/>
          <w:sz w:val="22"/>
          <w:lang w:eastAsia="zh-CN"/>
        </w:rPr>
        <w:tab/>
        <w:t>Discussion, Decision</w:t>
      </w:r>
    </w:p>
    <w:p w14:paraId="1B795992" w14:textId="77777777" w:rsidR="00A477E9" w:rsidRPr="00B5215B" w:rsidRDefault="00A477E9" w:rsidP="00D546FF">
      <w:pPr>
        <w:pStyle w:val="3GPPHeader"/>
        <w:rPr>
          <w:rFonts w:ascii="Arial" w:hAnsi="Arial" w:cs="Arial"/>
          <w:sz w:val="22"/>
        </w:rPr>
      </w:pPr>
    </w:p>
    <w:p w14:paraId="04B9CC0B" w14:textId="47CF03F8" w:rsidR="00C24345" w:rsidRPr="00B5215B" w:rsidRDefault="00E90E49" w:rsidP="00A2052C">
      <w:pPr>
        <w:pStyle w:val="Heading1"/>
        <w:rPr>
          <w:lang w:val="en-US"/>
        </w:rPr>
      </w:pPr>
      <w:r w:rsidRPr="00B5215B">
        <w:rPr>
          <w:lang w:val="en-US"/>
        </w:rPr>
        <w:t>Introduction</w:t>
      </w:r>
    </w:p>
    <w:p w14:paraId="6DC8A8D6" w14:textId="4DBE03F9" w:rsidR="001347FF" w:rsidRPr="00B5215B" w:rsidRDefault="00F96687" w:rsidP="00A2052C">
      <w:pPr>
        <w:rPr>
          <w:rFonts w:ascii="Arial" w:hAnsi="Arial" w:cs="Arial"/>
          <w:sz w:val="20"/>
          <w:szCs w:val="20"/>
        </w:rPr>
      </w:pPr>
      <w:r w:rsidRPr="00B5215B">
        <w:rPr>
          <w:rFonts w:ascii="Arial" w:hAnsi="Arial" w:cs="Arial"/>
          <w:sz w:val="20"/>
          <w:szCs w:val="20"/>
        </w:rPr>
        <w:t>RAN2 agreed to introduce cell barring information in NR-MIB</w:t>
      </w:r>
      <w:r w:rsidR="005B2D03" w:rsidRPr="00B5215B">
        <w:rPr>
          <w:rFonts w:ascii="Arial" w:hAnsi="Arial" w:cs="Arial"/>
          <w:sz w:val="20"/>
          <w:szCs w:val="20"/>
        </w:rPr>
        <w:t>. However, there are a number of open issues on how the cell barring should be exactly specified:</w:t>
      </w:r>
    </w:p>
    <w:p w14:paraId="13802EAD" w14:textId="77777777" w:rsidR="005B2D03" w:rsidRPr="00B5215B" w:rsidRDefault="005B2D03" w:rsidP="005B2D03">
      <w:pPr>
        <w:pStyle w:val="Doc-text2"/>
        <w:rPr>
          <w:rFonts w:ascii="Arial" w:hAnsi="Arial" w:cs="Arial"/>
        </w:rPr>
      </w:pPr>
    </w:p>
    <w:p w14:paraId="378B4CE2"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Agreements (replace the WA from previous meeting that is not confirmed)</w:t>
      </w:r>
    </w:p>
    <w:p w14:paraId="7611501E"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1: "cellBarred" IE (corresponding to "Information for quick identification that UE can't camp on the cell" in RAN1 LS) is present in the MIB and it has the same effect as the LTE "cellBarred" IE.</w:t>
      </w:r>
    </w:p>
    <w:p w14:paraId="113B7CD2"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highlight w:val="yellow"/>
        </w:rPr>
        <w:t>FFS Duration of the barring timer.</w:t>
      </w:r>
    </w:p>
    <w:p w14:paraId="323049C0"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2: "intraFreqReselection" IE is present in the MIB and it has the same effect as the LTE "intraFreqReselection" IE</w:t>
      </w:r>
    </w:p>
    <w:p w14:paraId="018A0CD7"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highlight w:val="yellow"/>
        </w:rPr>
        <w:t>FFS Whether additional "cellBarred" and "intraFreqReselection" IEs are signalled in NR SIB1</w:t>
      </w:r>
    </w:p>
    <w:p w14:paraId="25468FD1" w14:textId="3F2AFFEF" w:rsidR="005B2D03" w:rsidRPr="00B5215B" w:rsidRDefault="005B2D03" w:rsidP="00A2052C">
      <w:pPr>
        <w:rPr>
          <w:rFonts w:ascii="Arial" w:hAnsi="Arial" w:cs="Arial"/>
        </w:rPr>
      </w:pPr>
    </w:p>
    <w:p w14:paraId="3BE1C9DD" w14:textId="77F1C0ED" w:rsidR="006E062C" w:rsidRPr="00B5215B" w:rsidRDefault="005B2D03" w:rsidP="00CE0424">
      <w:pPr>
        <w:pStyle w:val="Heading1"/>
        <w:rPr>
          <w:lang w:val="en-US"/>
        </w:rPr>
      </w:pPr>
      <w:r w:rsidRPr="00B5215B">
        <w:rPr>
          <w:lang w:val="en-US"/>
        </w:rPr>
        <w:t>Discussion</w:t>
      </w:r>
    </w:p>
    <w:p w14:paraId="0F62C9B8" w14:textId="334FF8E8" w:rsidR="00F20863" w:rsidRPr="00B5215B" w:rsidRDefault="00F20863" w:rsidP="00F20863">
      <w:pPr>
        <w:rPr>
          <w:rFonts w:ascii="Arial" w:hAnsi="Arial" w:cs="Arial"/>
          <w:sz w:val="20"/>
          <w:szCs w:val="20"/>
        </w:rPr>
      </w:pPr>
      <w:r w:rsidRPr="00B5215B">
        <w:rPr>
          <w:rFonts w:ascii="Arial" w:hAnsi="Arial" w:cs="Arial"/>
          <w:sz w:val="20"/>
          <w:szCs w:val="20"/>
        </w:rPr>
        <w:t>The possibility of having a different timer value for cells indicated as barred due to NSA operation and cells barred for operator purposes (e.g. for maintenance) has been mentioned in e.g. [1]. The main proposal has been to introduce a longer cell barred timer (e.g. 600 s instead of 300 s) for NSA operation with the motivation that it is unlikely that the cell operated in NSA deployment is changed to SA deployment during the longer barring time.</w:t>
      </w:r>
    </w:p>
    <w:p w14:paraId="3D517E98" w14:textId="77777777" w:rsidR="00F20863" w:rsidRPr="00B5215B" w:rsidRDefault="00F20863" w:rsidP="00F20863">
      <w:pPr>
        <w:rPr>
          <w:rFonts w:ascii="Arial" w:hAnsi="Arial" w:cs="Arial"/>
          <w:sz w:val="20"/>
          <w:szCs w:val="20"/>
        </w:rPr>
      </w:pPr>
      <w:r w:rsidRPr="00B5215B">
        <w:rPr>
          <w:rFonts w:ascii="Arial" w:hAnsi="Arial" w:cs="Arial"/>
          <w:sz w:val="20"/>
          <w:szCs w:val="20"/>
        </w:rPr>
        <w:t xml:space="preserve">In our opinion, the main reason for the current 300 s barring time is to allow the UE to avoid trying to reselect the same cell or a cell on the same frequency (if intra-frequency reselection is allowed) in order to help UE to save some battery consumption. Compared to the other on-going processes in the UE (e.g. paging reception), the difference between 300s and 600s for cell barring is unlikely to provide a significant additional battery saving opportunities. </w:t>
      </w:r>
    </w:p>
    <w:p w14:paraId="1E0CBC57" w14:textId="79E4230F" w:rsidR="00F20863" w:rsidRPr="00B5215B" w:rsidRDefault="00F20863" w:rsidP="00F20863">
      <w:pPr>
        <w:rPr>
          <w:rFonts w:ascii="Arial" w:hAnsi="Arial" w:cs="Arial"/>
          <w:sz w:val="20"/>
          <w:szCs w:val="20"/>
        </w:rPr>
      </w:pPr>
      <w:r w:rsidRPr="00B5215B">
        <w:rPr>
          <w:rFonts w:ascii="Arial" w:hAnsi="Arial" w:cs="Arial"/>
          <w:sz w:val="20"/>
          <w:szCs w:val="20"/>
        </w:rPr>
        <w:t xml:space="preserve">Furthermore, we see some negative impacts of having a very long barring time indicated in MIB. By placing the cell barring functionality in MIB, it is easier to create a malicious fake gNB broadcasting only limited cell barring information. Such a fake gNB will be able to prohibit any UEs from using the cell for idle mode camping, and increasing the cell barring time will increase the </w:t>
      </w:r>
      <w:r w:rsidR="00955F57" w:rsidRPr="00B5215B">
        <w:rPr>
          <w:rFonts w:ascii="Arial" w:hAnsi="Arial" w:cs="Arial"/>
          <w:sz w:val="20"/>
          <w:szCs w:val="20"/>
        </w:rPr>
        <w:t>impact of such an attack.</w:t>
      </w:r>
    </w:p>
    <w:p w14:paraId="4021EDE3" w14:textId="2210CBD0" w:rsidR="00955F57" w:rsidRPr="00B5215B" w:rsidRDefault="00955F57" w:rsidP="00F20863">
      <w:pPr>
        <w:rPr>
          <w:rFonts w:ascii="Arial" w:hAnsi="Arial" w:cs="Arial"/>
          <w:sz w:val="20"/>
          <w:szCs w:val="20"/>
        </w:rPr>
      </w:pPr>
      <w:r w:rsidRPr="00B5215B">
        <w:rPr>
          <w:rFonts w:ascii="Arial" w:hAnsi="Arial" w:cs="Arial"/>
          <w:sz w:val="20"/>
          <w:szCs w:val="20"/>
        </w:rPr>
        <w:t>Based on the analysis above, we do not see a major benefit of differentiating cell barring for NSA deployment and cell barring for operator use</w:t>
      </w:r>
    </w:p>
    <w:p w14:paraId="79679E56" w14:textId="68AD7C75" w:rsidR="00955F57" w:rsidRPr="00B5215B" w:rsidRDefault="00955F57" w:rsidP="00F20863">
      <w:pPr>
        <w:rPr>
          <w:rFonts w:ascii="Arial" w:hAnsi="Arial" w:cs="Arial"/>
          <w:b/>
          <w:sz w:val="20"/>
          <w:szCs w:val="20"/>
          <w:lang w:val="en-GB" w:eastAsia="zh-CN"/>
        </w:rPr>
      </w:pPr>
      <w:r w:rsidRPr="00B5215B">
        <w:rPr>
          <w:rFonts w:ascii="Arial" w:hAnsi="Arial" w:cs="Arial"/>
          <w:b/>
          <w:sz w:val="20"/>
          <w:szCs w:val="20"/>
          <w:lang w:val="en-GB" w:eastAsia="zh-CN"/>
        </w:rPr>
        <w:lastRenderedPageBreak/>
        <w:t>Proposal 1: No additional cellBarred and intraFreqReselection is provided in SIB1</w:t>
      </w:r>
    </w:p>
    <w:p w14:paraId="4DEAC3E0" w14:textId="53249914" w:rsidR="00955F57" w:rsidRPr="00B5215B" w:rsidRDefault="00955F57" w:rsidP="00F20863">
      <w:pPr>
        <w:rPr>
          <w:rFonts w:ascii="Arial" w:hAnsi="Arial" w:cs="Arial"/>
          <w:b/>
          <w:sz w:val="20"/>
          <w:szCs w:val="20"/>
          <w:lang w:val="en-GB" w:eastAsia="zh-CN"/>
        </w:rPr>
      </w:pPr>
      <w:r w:rsidRPr="00B5215B">
        <w:rPr>
          <w:rFonts w:ascii="Arial" w:hAnsi="Arial" w:cs="Arial"/>
          <w:b/>
          <w:sz w:val="20"/>
          <w:szCs w:val="20"/>
          <w:lang w:val="en-GB" w:eastAsia="zh-CN"/>
        </w:rPr>
        <w:t>Proposal 2: Same barring time is used for NSA and SA cells.</w:t>
      </w:r>
    </w:p>
    <w:p w14:paraId="66CA1553" w14:textId="2EE76589" w:rsidR="008A5A01" w:rsidRPr="00B5215B" w:rsidRDefault="005B2D03" w:rsidP="008A5A01">
      <w:pPr>
        <w:pStyle w:val="Heading1"/>
        <w:rPr>
          <w:lang w:val="en-US"/>
        </w:rPr>
      </w:pPr>
      <w:r w:rsidRPr="00B5215B">
        <w:rPr>
          <w:lang w:val="en-US"/>
        </w:rPr>
        <w:t>Conclusion</w:t>
      </w:r>
    </w:p>
    <w:p w14:paraId="7E2EFE26" w14:textId="5BA012D8" w:rsidR="005B2D03" w:rsidRPr="00B5215B" w:rsidRDefault="00955F57" w:rsidP="005B2D03">
      <w:pPr>
        <w:rPr>
          <w:rFonts w:ascii="Arial" w:hAnsi="Arial" w:cs="Arial"/>
          <w:sz w:val="20"/>
          <w:szCs w:val="20"/>
        </w:rPr>
      </w:pPr>
      <w:r w:rsidRPr="00B5215B">
        <w:rPr>
          <w:rFonts w:ascii="Arial" w:hAnsi="Arial" w:cs="Arial"/>
          <w:sz w:val="20"/>
          <w:szCs w:val="20"/>
        </w:rPr>
        <w:t>Based on discussion in Section 2, we propose</w:t>
      </w:r>
    </w:p>
    <w:p w14:paraId="3CE24177" w14:textId="77777777" w:rsidR="00955F57" w:rsidRPr="00B5215B" w:rsidRDefault="00955F57" w:rsidP="00955F57">
      <w:pPr>
        <w:rPr>
          <w:rFonts w:ascii="Arial" w:hAnsi="Arial" w:cs="Arial"/>
          <w:b/>
          <w:sz w:val="20"/>
          <w:szCs w:val="20"/>
          <w:lang w:val="en-GB" w:eastAsia="zh-CN"/>
        </w:rPr>
      </w:pPr>
      <w:r w:rsidRPr="00B5215B">
        <w:rPr>
          <w:rFonts w:ascii="Arial" w:hAnsi="Arial" w:cs="Arial"/>
          <w:b/>
          <w:sz w:val="20"/>
          <w:szCs w:val="20"/>
          <w:lang w:val="en-GB" w:eastAsia="zh-CN"/>
        </w:rPr>
        <w:t>Proposal 1: No additional cellBarred and intraFreqReselection is provided in SIB1</w:t>
      </w:r>
    </w:p>
    <w:p w14:paraId="4EF65523" w14:textId="77777777" w:rsidR="00955F57" w:rsidRPr="00B5215B" w:rsidRDefault="00955F57" w:rsidP="00955F57">
      <w:pPr>
        <w:rPr>
          <w:rFonts w:ascii="Arial" w:hAnsi="Arial" w:cs="Arial"/>
          <w:b/>
          <w:sz w:val="20"/>
          <w:szCs w:val="20"/>
          <w:lang w:val="en-GB" w:eastAsia="zh-CN"/>
        </w:rPr>
      </w:pPr>
      <w:r w:rsidRPr="00B5215B">
        <w:rPr>
          <w:rFonts w:ascii="Arial" w:hAnsi="Arial" w:cs="Arial"/>
          <w:b/>
          <w:sz w:val="20"/>
          <w:szCs w:val="20"/>
          <w:lang w:val="en-GB" w:eastAsia="zh-CN"/>
        </w:rPr>
        <w:t>Proposal 2: Same barring time is used for NSA and SA cells.</w:t>
      </w:r>
    </w:p>
    <w:p w14:paraId="4087D1B4" w14:textId="78A8E06B" w:rsidR="00F20863" w:rsidRPr="00B5215B" w:rsidRDefault="00F20863" w:rsidP="00F20863">
      <w:pPr>
        <w:pStyle w:val="Heading1"/>
      </w:pPr>
      <w:r w:rsidRPr="00B5215B">
        <w:rPr>
          <w:lang w:val="en-US"/>
        </w:rPr>
        <w:t>References</w:t>
      </w:r>
    </w:p>
    <w:p w14:paraId="01B65C31" w14:textId="653CEE01" w:rsidR="00F20863" w:rsidRPr="00B5215B" w:rsidRDefault="00F20863" w:rsidP="005B2D03">
      <w:pPr>
        <w:rPr>
          <w:rFonts w:ascii="Arial" w:hAnsi="Arial" w:cs="Arial"/>
          <w:sz w:val="20"/>
          <w:szCs w:val="20"/>
        </w:rPr>
      </w:pPr>
      <w:r w:rsidRPr="00B5215B">
        <w:rPr>
          <w:rFonts w:ascii="Arial" w:hAnsi="Arial" w:cs="Arial"/>
          <w:sz w:val="20"/>
          <w:szCs w:val="20"/>
        </w:rPr>
        <w:t>[1] R2-1710454</w:t>
      </w:r>
      <w:r w:rsidRPr="00B5215B">
        <w:rPr>
          <w:rFonts w:ascii="Arial" w:hAnsi="Arial" w:cs="Arial"/>
          <w:sz w:val="20"/>
          <w:szCs w:val="20"/>
        </w:rPr>
        <w:tab/>
        <w:t>Discussion on barring indication in NR-MIB</w:t>
      </w:r>
      <w:r w:rsidRPr="00B5215B">
        <w:rPr>
          <w:rFonts w:ascii="Arial" w:hAnsi="Arial" w:cs="Arial"/>
          <w:sz w:val="20"/>
          <w:szCs w:val="20"/>
        </w:rPr>
        <w:tab/>
        <w:t>Huawei, HiSilicon</w:t>
      </w:r>
    </w:p>
    <w:sectPr w:rsidR="00F20863" w:rsidRPr="00B5215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82B47" w14:textId="77777777" w:rsidR="00C92DBA" w:rsidRDefault="00C92DBA">
      <w:r>
        <w:separator/>
      </w:r>
    </w:p>
  </w:endnote>
  <w:endnote w:type="continuationSeparator" w:id="0">
    <w:p w14:paraId="5005287A" w14:textId="77777777" w:rsidR="00C92DBA" w:rsidRDefault="00C9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4706B" w14:textId="77777777" w:rsidR="00C92DBA" w:rsidRDefault="00C92DBA">
      <w:r>
        <w:separator/>
      </w:r>
    </w:p>
  </w:footnote>
  <w:footnote w:type="continuationSeparator" w:id="0">
    <w:p w14:paraId="046A4D6A" w14:textId="77777777" w:rsidR="00C92DBA" w:rsidRDefault="00C92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A7AEFB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5E6B54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372093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64A87"/>
    <w:multiLevelType w:val="hybridMultilevel"/>
    <w:tmpl w:val="CF209E2E"/>
    <w:lvl w:ilvl="0" w:tplc="E61C5DC8">
      <w:start w:val="1"/>
      <w:numFmt w:val="bullet"/>
      <w:lvlText w:val="–"/>
      <w:lvlJc w:val="left"/>
      <w:pPr>
        <w:tabs>
          <w:tab w:val="num" w:pos="720"/>
        </w:tabs>
        <w:ind w:left="720" w:hanging="360"/>
      </w:pPr>
      <w:rPr>
        <w:rFonts w:ascii="Ericsson Capital TT" w:hAnsi="Ericsson Capital TT" w:hint="default"/>
      </w:rPr>
    </w:lvl>
    <w:lvl w:ilvl="1" w:tplc="504AB5F0">
      <w:start w:val="1"/>
      <w:numFmt w:val="bullet"/>
      <w:lvlText w:val="–"/>
      <w:lvlJc w:val="left"/>
      <w:pPr>
        <w:tabs>
          <w:tab w:val="num" w:pos="1440"/>
        </w:tabs>
        <w:ind w:left="1440" w:hanging="360"/>
      </w:pPr>
      <w:rPr>
        <w:rFonts w:ascii="Ericsson Capital TT" w:hAnsi="Ericsson Capital TT" w:hint="default"/>
      </w:rPr>
    </w:lvl>
    <w:lvl w:ilvl="2" w:tplc="5860B118" w:tentative="1">
      <w:start w:val="1"/>
      <w:numFmt w:val="bullet"/>
      <w:lvlText w:val="–"/>
      <w:lvlJc w:val="left"/>
      <w:pPr>
        <w:tabs>
          <w:tab w:val="num" w:pos="2160"/>
        </w:tabs>
        <w:ind w:left="2160" w:hanging="360"/>
      </w:pPr>
      <w:rPr>
        <w:rFonts w:ascii="Ericsson Capital TT" w:hAnsi="Ericsson Capital TT" w:hint="default"/>
      </w:rPr>
    </w:lvl>
    <w:lvl w:ilvl="3" w:tplc="7032C5EC" w:tentative="1">
      <w:start w:val="1"/>
      <w:numFmt w:val="bullet"/>
      <w:lvlText w:val="–"/>
      <w:lvlJc w:val="left"/>
      <w:pPr>
        <w:tabs>
          <w:tab w:val="num" w:pos="2880"/>
        </w:tabs>
        <w:ind w:left="2880" w:hanging="360"/>
      </w:pPr>
      <w:rPr>
        <w:rFonts w:ascii="Ericsson Capital TT" w:hAnsi="Ericsson Capital TT" w:hint="default"/>
      </w:rPr>
    </w:lvl>
    <w:lvl w:ilvl="4" w:tplc="6B2610E8" w:tentative="1">
      <w:start w:val="1"/>
      <w:numFmt w:val="bullet"/>
      <w:lvlText w:val="–"/>
      <w:lvlJc w:val="left"/>
      <w:pPr>
        <w:tabs>
          <w:tab w:val="num" w:pos="3600"/>
        </w:tabs>
        <w:ind w:left="3600" w:hanging="360"/>
      </w:pPr>
      <w:rPr>
        <w:rFonts w:ascii="Ericsson Capital TT" w:hAnsi="Ericsson Capital TT" w:hint="default"/>
      </w:rPr>
    </w:lvl>
    <w:lvl w:ilvl="5" w:tplc="165AF5EE" w:tentative="1">
      <w:start w:val="1"/>
      <w:numFmt w:val="bullet"/>
      <w:lvlText w:val="–"/>
      <w:lvlJc w:val="left"/>
      <w:pPr>
        <w:tabs>
          <w:tab w:val="num" w:pos="4320"/>
        </w:tabs>
        <w:ind w:left="4320" w:hanging="360"/>
      </w:pPr>
      <w:rPr>
        <w:rFonts w:ascii="Ericsson Capital TT" w:hAnsi="Ericsson Capital TT" w:hint="default"/>
      </w:rPr>
    </w:lvl>
    <w:lvl w:ilvl="6" w:tplc="3FDC39FE" w:tentative="1">
      <w:start w:val="1"/>
      <w:numFmt w:val="bullet"/>
      <w:lvlText w:val="–"/>
      <w:lvlJc w:val="left"/>
      <w:pPr>
        <w:tabs>
          <w:tab w:val="num" w:pos="5040"/>
        </w:tabs>
        <w:ind w:left="5040" w:hanging="360"/>
      </w:pPr>
      <w:rPr>
        <w:rFonts w:ascii="Ericsson Capital TT" w:hAnsi="Ericsson Capital TT" w:hint="default"/>
      </w:rPr>
    </w:lvl>
    <w:lvl w:ilvl="7" w:tplc="1C36B39C" w:tentative="1">
      <w:start w:val="1"/>
      <w:numFmt w:val="bullet"/>
      <w:lvlText w:val="–"/>
      <w:lvlJc w:val="left"/>
      <w:pPr>
        <w:tabs>
          <w:tab w:val="num" w:pos="5760"/>
        </w:tabs>
        <w:ind w:left="5760" w:hanging="360"/>
      </w:pPr>
      <w:rPr>
        <w:rFonts w:ascii="Ericsson Capital TT" w:hAnsi="Ericsson Capital TT" w:hint="default"/>
      </w:rPr>
    </w:lvl>
    <w:lvl w:ilvl="8" w:tplc="16C4E138"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5093"/>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A56"/>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17C"/>
    <w:rsid w:val="000D0D07"/>
    <w:rsid w:val="000D4797"/>
    <w:rsid w:val="000D4D2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7FF"/>
    <w:rsid w:val="00135252"/>
    <w:rsid w:val="00137AB5"/>
    <w:rsid w:val="00137F0B"/>
    <w:rsid w:val="00151E23"/>
    <w:rsid w:val="001526E0"/>
    <w:rsid w:val="001551B5"/>
    <w:rsid w:val="001659C1"/>
    <w:rsid w:val="00173A8E"/>
    <w:rsid w:val="00177795"/>
    <w:rsid w:val="0018143F"/>
    <w:rsid w:val="00190AC1"/>
    <w:rsid w:val="0019341A"/>
    <w:rsid w:val="00196EAB"/>
    <w:rsid w:val="00197DF9"/>
    <w:rsid w:val="001A1987"/>
    <w:rsid w:val="001A2564"/>
    <w:rsid w:val="001A6173"/>
    <w:rsid w:val="001A6CBA"/>
    <w:rsid w:val="001B0D97"/>
    <w:rsid w:val="001B5A5D"/>
    <w:rsid w:val="001B603D"/>
    <w:rsid w:val="001C1CE5"/>
    <w:rsid w:val="001C3D2A"/>
    <w:rsid w:val="001D51BA"/>
    <w:rsid w:val="001D5A1C"/>
    <w:rsid w:val="001D6309"/>
    <w:rsid w:val="001D6342"/>
    <w:rsid w:val="001D6D53"/>
    <w:rsid w:val="001E58E2"/>
    <w:rsid w:val="001E7AED"/>
    <w:rsid w:val="001F3916"/>
    <w:rsid w:val="001F54C5"/>
    <w:rsid w:val="001F662C"/>
    <w:rsid w:val="001F7074"/>
    <w:rsid w:val="00200490"/>
    <w:rsid w:val="00201F3A"/>
    <w:rsid w:val="00203F96"/>
    <w:rsid w:val="00204243"/>
    <w:rsid w:val="002069B2"/>
    <w:rsid w:val="00207FA3"/>
    <w:rsid w:val="00214DA8"/>
    <w:rsid w:val="00215423"/>
    <w:rsid w:val="002158FA"/>
    <w:rsid w:val="00220600"/>
    <w:rsid w:val="002224DB"/>
    <w:rsid w:val="00223FCB"/>
    <w:rsid w:val="00224514"/>
    <w:rsid w:val="002252C3"/>
    <w:rsid w:val="00225C54"/>
    <w:rsid w:val="00226C2C"/>
    <w:rsid w:val="00230765"/>
    <w:rsid w:val="002319E4"/>
    <w:rsid w:val="00235632"/>
    <w:rsid w:val="00235872"/>
    <w:rsid w:val="00241559"/>
    <w:rsid w:val="002435B3"/>
    <w:rsid w:val="002458EB"/>
    <w:rsid w:val="002500C8"/>
    <w:rsid w:val="00256492"/>
    <w:rsid w:val="00256DE8"/>
    <w:rsid w:val="00257543"/>
    <w:rsid w:val="002617E7"/>
    <w:rsid w:val="00264228"/>
    <w:rsid w:val="00264334"/>
    <w:rsid w:val="0026473E"/>
    <w:rsid w:val="00266214"/>
    <w:rsid w:val="00267C83"/>
    <w:rsid w:val="0027144F"/>
    <w:rsid w:val="00271F3A"/>
    <w:rsid w:val="00272FC1"/>
    <w:rsid w:val="00273278"/>
    <w:rsid w:val="002737F4"/>
    <w:rsid w:val="002805F5"/>
    <w:rsid w:val="00280751"/>
    <w:rsid w:val="0028280A"/>
    <w:rsid w:val="00286ACD"/>
    <w:rsid w:val="00287838"/>
    <w:rsid w:val="002907B5"/>
    <w:rsid w:val="002920B2"/>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6EC"/>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0E7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195"/>
    <w:rsid w:val="004669E2"/>
    <w:rsid w:val="00470C31"/>
    <w:rsid w:val="004734D0"/>
    <w:rsid w:val="0047556B"/>
    <w:rsid w:val="00477768"/>
    <w:rsid w:val="00492BC5"/>
    <w:rsid w:val="004964F1"/>
    <w:rsid w:val="004A16BC"/>
    <w:rsid w:val="004A2B94"/>
    <w:rsid w:val="004B032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51"/>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E99"/>
    <w:rsid w:val="0059779B"/>
    <w:rsid w:val="005A209A"/>
    <w:rsid w:val="005A662D"/>
    <w:rsid w:val="005B2D03"/>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6D0"/>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8C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F21"/>
    <w:rsid w:val="006D22F4"/>
    <w:rsid w:val="006D6F08"/>
    <w:rsid w:val="006E062C"/>
    <w:rsid w:val="006E28B7"/>
    <w:rsid w:val="006E3310"/>
    <w:rsid w:val="006E4E39"/>
    <w:rsid w:val="006E565E"/>
    <w:rsid w:val="006E673D"/>
    <w:rsid w:val="006E7D3B"/>
    <w:rsid w:val="006F0BF4"/>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D6E"/>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78B"/>
    <w:rsid w:val="008158D6"/>
    <w:rsid w:val="00817196"/>
    <w:rsid w:val="008235DB"/>
    <w:rsid w:val="00824AB4"/>
    <w:rsid w:val="00825C42"/>
    <w:rsid w:val="00825D25"/>
    <w:rsid w:val="00827D6F"/>
    <w:rsid w:val="00834CED"/>
    <w:rsid w:val="0083633D"/>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353D"/>
    <w:rsid w:val="00894A88"/>
    <w:rsid w:val="00895386"/>
    <w:rsid w:val="008A21FF"/>
    <w:rsid w:val="008A2CE2"/>
    <w:rsid w:val="008A30AC"/>
    <w:rsid w:val="008A44B8"/>
    <w:rsid w:val="008A51A8"/>
    <w:rsid w:val="008A54C7"/>
    <w:rsid w:val="008A5A01"/>
    <w:rsid w:val="008A77D8"/>
    <w:rsid w:val="008B0483"/>
    <w:rsid w:val="008B120C"/>
    <w:rsid w:val="008B132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F5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3EB"/>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77E9"/>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5CC"/>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CCE"/>
    <w:rsid w:val="00B372AA"/>
    <w:rsid w:val="00B40445"/>
    <w:rsid w:val="00B41888"/>
    <w:rsid w:val="00B45A52"/>
    <w:rsid w:val="00B46175"/>
    <w:rsid w:val="00B5215B"/>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796"/>
    <w:rsid w:val="00C3719D"/>
    <w:rsid w:val="00C413C1"/>
    <w:rsid w:val="00C54995"/>
    <w:rsid w:val="00C54D41"/>
    <w:rsid w:val="00C60783"/>
    <w:rsid w:val="00C60A7D"/>
    <w:rsid w:val="00C64672"/>
    <w:rsid w:val="00C70697"/>
    <w:rsid w:val="00C72EF4"/>
    <w:rsid w:val="00C75D2F"/>
    <w:rsid w:val="00C767BE"/>
    <w:rsid w:val="00C76E3C"/>
    <w:rsid w:val="00C81568"/>
    <w:rsid w:val="00C8574D"/>
    <w:rsid w:val="00C9027A"/>
    <w:rsid w:val="00C9068E"/>
    <w:rsid w:val="00C92DBA"/>
    <w:rsid w:val="00C93C4B"/>
    <w:rsid w:val="00C944AB"/>
    <w:rsid w:val="00C95B40"/>
    <w:rsid w:val="00CA1ED8"/>
    <w:rsid w:val="00CB1F63"/>
    <w:rsid w:val="00CB7170"/>
    <w:rsid w:val="00CC040E"/>
    <w:rsid w:val="00CC111F"/>
    <w:rsid w:val="00CC2011"/>
    <w:rsid w:val="00CC2C20"/>
    <w:rsid w:val="00CC3EA0"/>
    <w:rsid w:val="00CC7B45"/>
    <w:rsid w:val="00CD1188"/>
    <w:rsid w:val="00CD2ED1"/>
    <w:rsid w:val="00CD337B"/>
    <w:rsid w:val="00CE0424"/>
    <w:rsid w:val="00CE09D7"/>
    <w:rsid w:val="00CE7561"/>
    <w:rsid w:val="00CF1354"/>
    <w:rsid w:val="00CF3B1F"/>
    <w:rsid w:val="00CF3BF6"/>
    <w:rsid w:val="00CF625B"/>
    <w:rsid w:val="00CF687E"/>
    <w:rsid w:val="00D0349B"/>
    <w:rsid w:val="00D10249"/>
    <w:rsid w:val="00D115C3"/>
    <w:rsid w:val="00D11897"/>
    <w:rsid w:val="00D13135"/>
    <w:rsid w:val="00D13E4E"/>
    <w:rsid w:val="00D17BEB"/>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38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8D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463"/>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863"/>
    <w:rsid w:val="00F209B7"/>
    <w:rsid w:val="00F2376F"/>
    <w:rsid w:val="00F240EE"/>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68E"/>
    <w:rsid w:val="00F859D8"/>
    <w:rsid w:val="00F868F5"/>
    <w:rsid w:val="00F9056A"/>
    <w:rsid w:val="00F90F8D"/>
    <w:rsid w:val="00F92782"/>
    <w:rsid w:val="00F92E13"/>
    <w:rsid w:val="00F93AA9"/>
    <w:rsid w:val="00F96687"/>
    <w:rsid w:val="00F96985"/>
    <w:rsid w:val="00F97838"/>
    <w:rsid w:val="00FA2BB3"/>
    <w:rsid w:val="00FA6087"/>
    <w:rsid w:val="00FB4C80"/>
    <w:rsid w:val="00FB6A6A"/>
    <w:rsid w:val="00FC7429"/>
    <w:rsid w:val="00FD07F6"/>
    <w:rsid w:val="00FD1EC8"/>
    <w:rsid w:val="00FD47ED"/>
    <w:rsid w:val="00FD74DB"/>
    <w:rsid w:val="00FD7660"/>
    <w:rsid w:val="00FE0655"/>
    <w:rsid w:val="00FE185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F2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C7F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F2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uiPriority w:val="99"/>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Guidance">
    <w:name w:val="Guidance"/>
    <w:basedOn w:val="Normal"/>
    <w:rsid w:val="006808CB"/>
    <w:pPr>
      <w:spacing w:after="180"/>
    </w:pPr>
    <w:rPr>
      <w:rFonts w:ascii="Times New Roman" w:eastAsia="Malgun Gothic" w:hAnsi="Times New Roman"/>
      <w:i/>
      <w:color w:val="0000FF"/>
    </w:rPr>
  </w:style>
  <w:style w:type="character" w:customStyle="1" w:styleId="CommentTextChar">
    <w:name w:val="Comment Text Char"/>
    <w:basedOn w:val="DefaultParagraphFont"/>
    <w:link w:val="CommentText"/>
    <w:uiPriority w:val="99"/>
    <w:rsid w:val="006808CB"/>
    <w:rPr>
      <w:rFonts w:ascii="Arial" w:hAnsi="Arial"/>
      <w:lang w:val="en-GB" w:eastAsia="zh-CN"/>
    </w:rPr>
  </w:style>
  <w:style w:type="character" w:customStyle="1" w:styleId="B1Char">
    <w:name w:val="B1 Char"/>
    <w:link w:val="B1"/>
    <w:rsid w:val="006808CB"/>
    <w:rPr>
      <w:rFonts w:ascii="Arial" w:hAnsi="Arial"/>
      <w:lang w:val="en-GB"/>
    </w:rPr>
  </w:style>
  <w:style w:type="paragraph" w:styleId="Revision">
    <w:name w:val="Revision"/>
    <w:hidden/>
    <w:uiPriority w:val="99"/>
    <w:semiHidden/>
    <w:rsid w:val="006546D0"/>
    <w:rPr>
      <w:rFonts w:ascii="Arial" w:eastAsiaTheme="minorEastAsia" w:hAnsi="Arial" w:cstheme="minorBidi"/>
      <w:szCs w:val="22"/>
      <w:lang w:val="sv-SE" w:eastAsia="zh-CN"/>
    </w:rPr>
  </w:style>
  <w:style w:type="character" w:customStyle="1" w:styleId="THChar">
    <w:name w:val="TH Char"/>
    <w:link w:val="TH"/>
    <w:rsid w:val="00E92463"/>
    <w:rPr>
      <w:rFonts w:asciiTheme="minorHAnsi" w:eastAsiaTheme="minorHAnsi" w:hAnsiTheme="minorHAnsi" w:cstheme="minorBidi"/>
      <w:b/>
      <w:sz w:val="22"/>
      <w:szCs w:val="22"/>
    </w:rPr>
  </w:style>
  <w:style w:type="paragraph" w:customStyle="1" w:styleId="PL">
    <w:name w:val="PL"/>
    <w:link w:val="PLChar"/>
    <w:rsid w:val="00E92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de-DE"/>
    </w:rPr>
  </w:style>
  <w:style w:type="character" w:customStyle="1" w:styleId="PLChar">
    <w:name w:val="PL Char"/>
    <w:link w:val="PL"/>
    <w:rsid w:val="00E92463"/>
    <w:rPr>
      <w:rFonts w:ascii="Courier New" w:eastAsia="Times New Roman" w:hAnsi="Courier New"/>
      <w:noProof/>
      <w:sz w:val="16"/>
      <w:shd w:val="clear" w:color="auto" w:fill="E6E6E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047091">
      <w:bodyDiv w:val="1"/>
      <w:marLeft w:val="0"/>
      <w:marRight w:val="0"/>
      <w:marTop w:val="0"/>
      <w:marBottom w:val="0"/>
      <w:divBdr>
        <w:top w:val="none" w:sz="0" w:space="0" w:color="auto"/>
        <w:left w:val="none" w:sz="0" w:space="0" w:color="auto"/>
        <w:bottom w:val="none" w:sz="0" w:space="0" w:color="auto"/>
        <w:right w:val="none" w:sz="0" w:space="0" w:color="auto"/>
      </w:divBdr>
      <w:divsChild>
        <w:div w:id="292950666">
          <w:marLeft w:val="835"/>
          <w:marRight w:val="0"/>
          <w:marTop w:val="38"/>
          <w:marBottom w:val="0"/>
          <w:divBdr>
            <w:top w:val="none" w:sz="0" w:space="0" w:color="auto"/>
            <w:left w:val="none" w:sz="0" w:space="0" w:color="auto"/>
            <w:bottom w:val="none" w:sz="0" w:space="0" w:color="auto"/>
            <w:right w:val="none" w:sz="0" w:space="0" w:color="auto"/>
          </w:divBdr>
        </w:div>
        <w:div w:id="1972710645">
          <w:marLeft w:val="835"/>
          <w:marRight w:val="0"/>
          <w:marTop w:val="38"/>
          <w:marBottom w:val="0"/>
          <w:divBdr>
            <w:top w:val="none" w:sz="0" w:space="0" w:color="auto"/>
            <w:left w:val="none" w:sz="0" w:space="0" w:color="auto"/>
            <w:bottom w:val="none" w:sz="0" w:space="0" w:color="auto"/>
            <w:right w:val="none" w:sz="0" w:space="0" w:color="auto"/>
          </w:divBdr>
        </w:div>
        <w:div w:id="1473982016">
          <w:marLeft w:val="835"/>
          <w:marRight w:val="0"/>
          <w:marTop w:val="38"/>
          <w:marBottom w:val="0"/>
          <w:divBdr>
            <w:top w:val="none" w:sz="0" w:space="0" w:color="auto"/>
            <w:left w:val="none" w:sz="0" w:space="0" w:color="auto"/>
            <w:bottom w:val="none" w:sz="0" w:space="0" w:color="auto"/>
            <w:right w:val="none" w:sz="0" w:space="0" w:color="auto"/>
          </w:divBdr>
        </w:div>
        <w:div w:id="620841647">
          <w:marLeft w:val="835"/>
          <w:marRight w:val="0"/>
          <w:marTop w:val="38"/>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042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5NUHHDQN7SK2-1476151046-15114</_dlc_DocId>
    <_dlc_DocIdUrl xmlns="f166a696-7b5b-4ccd-9f0c-ffde0cceec81">
      <Url>https://ericsson.sharepoint.com/sites/star/_layouts/15/DocIdRedir.aspx?ID=5NUHHDQN7SK2-1476151046-15114</Url>
      <Description>5NUHHDQN7SK2-1476151046-15114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C9B8832-F316-4132-B48B-5163AB2A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9CFD5-55D6-4156-B934-A63ECD8739F5}">
  <ds:schemaRefs>
    <ds:schemaRef ds:uri="http://purl.org/dc/dcmitype/"/>
    <ds:schemaRef ds:uri="611109f9-ed58-4498-a270-1fb2086a5321"/>
    <ds:schemaRef ds:uri="http://purl.org/dc/elements/1.1/"/>
    <ds:schemaRef ds:uri="http://schemas.microsoft.com/office/infopath/2007/PartnerControls"/>
    <ds:schemaRef ds:uri="http://schemas.microsoft.com/office/2006/documentManagement/types"/>
    <ds:schemaRef ds:uri="d8762117-8292-4133-b1c7-eab5c6487cfd"/>
    <ds:schemaRef ds:uri="http://purl.org/dc/terms/"/>
    <ds:schemaRef ds:uri="http://schemas.openxmlformats.org/package/2006/metadata/core-properties"/>
    <ds:schemaRef ds:uri="f166a696-7b5b-4ccd-9f0c-ffde0cceec8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7FBB059-B8F2-4A84-A85E-10E16FADC0D5}">
  <ds:schemaRefs>
    <ds:schemaRef ds:uri="http://schemas.microsoft.com/sharepoint/v3/contenttype/forms"/>
  </ds:schemaRefs>
</ds:datastoreItem>
</file>

<file path=customXml/itemProps4.xml><?xml version="1.0" encoding="utf-8"?>
<ds:datastoreItem xmlns:ds="http://schemas.openxmlformats.org/officeDocument/2006/customXml" ds:itemID="{76013838-4BFD-43D8-B0C9-D491CE18EF55}">
  <ds:schemaRefs>
    <ds:schemaRef ds:uri="http://schemas.microsoft.com/sharepoint/events"/>
  </ds:schemaRefs>
</ds:datastoreItem>
</file>

<file path=customXml/itemProps5.xml><?xml version="1.0" encoding="utf-8"?>
<ds:datastoreItem xmlns:ds="http://schemas.openxmlformats.org/officeDocument/2006/customXml" ds:itemID="{1E07EEF8-0E82-499C-8AA7-466347A0FF7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2017-12-21T08:11:00Z</dcterms:created>
  <dcterms:modified xsi:type="dcterms:W3CDTF">2018-01-11T11:19:00Z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64f769a3-ab7d-4a35-8eb5-45225b1d419c</vt:lpwstr>
  </property>
</Properties>
</file>